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BB0B" w14:textId="77777777" w:rsidR="00D37C71" w:rsidRDefault="00D37C71"/>
    <w:p w14:paraId="580CA921" w14:textId="4C9229D2" w:rsidR="00EF39ED" w:rsidRDefault="00EF39ED" w:rsidP="00EF39ED">
      <w:pPr>
        <w:jc w:val="center"/>
        <w:rPr>
          <w:b/>
          <w:bCs/>
          <w:sz w:val="32"/>
          <w:szCs w:val="32"/>
        </w:rPr>
      </w:pPr>
      <w:r w:rsidRPr="00EF39ED">
        <w:rPr>
          <w:b/>
          <w:bCs/>
          <w:sz w:val="32"/>
          <w:szCs w:val="32"/>
        </w:rPr>
        <w:t>Procédure de conservation, de destruction et d’anonymisation des renseignements personnels</w:t>
      </w:r>
    </w:p>
    <w:p w14:paraId="5E897D64" w14:textId="77777777" w:rsidR="009D0548" w:rsidRDefault="009D0548" w:rsidP="00EF39ED">
      <w:pPr>
        <w:spacing w:after="0" w:line="240" w:lineRule="auto"/>
      </w:pPr>
    </w:p>
    <w:p w14:paraId="4CBD5E84" w14:textId="08F96036" w:rsidR="009D0548" w:rsidRPr="009D0548" w:rsidRDefault="009D0548" w:rsidP="00EF39ED">
      <w:pPr>
        <w:spacing w:after="0" w:line="240" w:lineRule="auto"/>
        <w:rPr>
          <w:b/>
          <w:bCs/>
        </w:rPr>
      </w:pPr>
      <w:r w:rsidRPr="009D0548">
        <w:rPr>
          <w:b/>
          <w:bCs/>
        </w:rPr>
        <w:t>Définition</w:t>
      </w:r>
    </w:p>
    <w:p w14:paraId="4AF992AE" w14:textId="77777777" w:rsidR="009D0548" w:rsidRDefault="009D0548" w:rsidP="009D0548">
      <w:pPr>
        <w:pStyle w:val="Paragraphedeliste"/>
        <w:numPr>
          <w:ilvl w:val="0"/>
          <w:numId w:val="3"/>
        </w:numPr>
        <w:spacing w:after="0" w:line="240" w:lineRule="auto"/>
      </w:pPr>
      <w:r>
        <w:t>Conservation : stockage sécurisé des renseignements personnels pendant la durée requise.</w:t>
      </w:r>
    </w:p>
    <w:p w14:paraId="1D088BAB" w14:textId="7CE9EAD7" w:rsidR="009D0548" w:rsidRDefault="009D0548" w:rsidP="009D0548">
      <w:pPr>
        <w:pStyle w:val="Paragraphedeliste"/>
        <w:numPr>
          <w:ilvl w:val="0"/>
          <w:numId w:val="3"/>
        </w:numPr>
        <w:spacing w:after="0" w:line="240" w:lineRule="auto"/>
      </w:pPr>
      <w:r>
        <w:t>Destruction : suppression, élimination ou effacement définitif des renseignements personnels.</w:t>
      </w:r>
    </w:p>
    <w:p w14:paraId="7A766092" w14:textId="77777777" w:rsidR="009D0548" w:rsidRDefault="009D0548" w:rsidP="009D0548">
      <w:pPr>
        <w:pStyle w:val="Paragraphedeliste"/>
        <w:numPr>
          <w:ilvl w:val="0"/>
          <w:numId w:val="3"/>
        </w:numPr>
        <w:spacing w:after="0" w:line="240" w:lineRule="auto"/>
      </w:pPr>
      <w:r>
        <w:t>Anonymisation : processus de modification des renseignements personnels de manière à ne plus permettre en tout temps et de façon irréversible l'identification, directe ou indirecte, des individus concernés.</w:t>
      </w:r>
    </w:p>
    <w:p w14:paraId="3CF31E26" w14:textId="6BE2E4F4" w:rsidR="009D0548" w:rsidRDefault="009D0548" w:rsidP="009D0548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Renseignements personnels : toute information permettant d'identifier, directement ou indirectement, une personne physique. </w:t>
      </w:r>
    </w:p>
    <w:p w14:paraId="151EBB90" w14:textId="77777777" w:rsidR="009D0548" w:rsidRDefault="009D0548" w:rsidP="00EF39ED">
      <w:pPr>
        <w:spacing w:after="0" w:line="240" w:lineRule="auto"/>
        <w:rPr>
          <w:b/>
          <w:bCs/>
        </w:rPr>
      </w:pPr>
    </w:p>
    <w:p w14:paraId="158A17C4" w14:textId="5752BA5C" w:rsidR="009D0548" w:rsidRDefault="009D0548" w:rsidP="00EF39ED">
      <w:pPr>
        <w:spacing w:after="0" w:line="240" w:lineRule="auto"/>
        <w:rPr>
          <w:b/>
          <w:bCs/>
          <w:u w:val="single"/>
        </w:rPr>
      </w:pPr>
      <w:r w:rsidRPr="009D0548">
        <w:rPr>
          <w:b/>
          <w:bCs/>
          <w:u w:val="single"/>
        </w:rPr>
        <w:t xml:space="preserve">RENSEIGNEMENTS CONCERNANT LES CLIENTS </w:t>
      </w:r>
    </w:p>
    <w:p w14:paraId="2488B976" w14:textId="77777777" w:rsidR="009D0548" w:rsidRPr="009D0548" w:rsidRDefault="009D0548" w:rsidP="00EF39ED">
      <w:pPr>
        <w:spacing w:after="0" w:line="240" w:lineRule="auto"/>
        <w:rPr>
          <w:b/>
          <w:bCs/>
        </w:rPr>
      </w:pPr>
      <w:r w:rsidRPr="009D0548">
        <w:rPr>
          <w:b/>
          <w:bCs/>
        </w:rPr>
        <w:t>Durée de conservation des dossiers clients</w:t>
      </w:r>
    </w:p>
    <w:p w14:paraId="11A562D5" w14:textId="2C3FAB80" w:rsidR="009D0548" w:rsidRDefault="009D0548" w:rsidP="00EF39ED">
      <w:pPr>
        <w:spacing w:after="0" w:line="240" w:lineRule="auto"/>
      </w:pPr>
      <w:r>
        <w:t>Les dossiers en travail social doivent être conservés pour une période minimale de 5 ans suivant la fin de la prestation de service de façon à respecter les exigences (</w:t>
      </w:r>
      <w:r w:rsidRPr="009D0548">
        <w:rPr>
          <w:i/>
          <w:iCs/>
        </w:rPr>
        <w:t>C-26, r. 297 - Règlement sur la tenue des dossiers et des cabinets de consultation des membres de l’Ordre professionnel de travailleurs sociaux et des thérapeutes conjugaux et familiaux du Québec</w:t>
      </w:r>
      <w:r>
        <w:t>). En ce qui a trait aux finances, les registres et les pièces justificatives (notamment les factures et reçus) doivent être conservés pendant six ans après la dernière année d'imposition à laquelle ils se rapportent. De ce fait, les dossiers clients seront conservés pendant 7 ans suivant la fin des services de façon à répondre aux deux exigences susmentionnées.</w:t>
      </w:r>
    </w:p>
    <w:p w14:paraId="71A52A51" w14:textId="77777777" w:rsidR="00587461" w:rsidRPr="009D0548" w:rsidRDefault="00587461" w:rsidP="00EF39ED">
      <w:pPr>
        <w:spacing w:after="0" w:line="240" w:lineRule="auto"/>
        <w:rPr>
          <w:b/>
          <w:bCs/>
          <w:u w:val="single"/>
        </w:rPr>
      </w:pPr>
    </w:p>
    <w:p w14:paraId="3E863724" w14:textId="1E5B3C3A" w:rsidR="00EF39ED" w:rsidRDefault="00EF39ED" w:rsidP="00EF39ED">
      <w:pPr>
        <w:spacing w:after="0" w:line="240" w:lineRule="auto"/>
        <w:rPr>
          <w:b/>
          <w:bCs/>
        </w:rPr>
      </w:pPr>
      <w:r w:rsidRPr="00095946">
        <w:rPr>
          <w:b/>
          <w:bCs/>
        </w:rPr>
        <w:t>Méthodes de stockage sécurisé</w:t>
      </w:r>
    </w:p>
    <w:p w14:paraId="3DFE26BC" w14:textId="77777777" w:rsidR="00EF39ED" w:rsidRDefault="00EF39ED" w:rsidP="00EF39ED">
      <w:pPr>
        <w:spacing w:after="0" w:line="240" w:lineRule="auto"/>
      </w:pPr>
      <w:r>
        <w:t xml:space="preserve">Les renseignements personnels se trouvent aux endroits suivants : </w:t>
      </w:r>
    </w:p>
    <w:p w14:paraId="5A20DF26" w14:textId="75FB24B0" w:rsidR="00EF39ED" w:rsidRDefault="00EF39ED" w:rsidP="00EF39ED">
      <w:pPr>
        <w:pStyle w:val="Paragraphedeliste"/>
        <w:numPr>
          <w:ilvl w:val="0"/>
          <w:numId w:val="1"/>
        </w:numPr>
        <w:spacing w:after="0" w:line="240" w:lineRule="auto"/>
      </w:pPr>
      <w:r w:rsidRPr="00EF39ED">
        <w:t xml:space="preserve">Espace de stockage en ligne </w:t>
      </w:r>
      <w:r>
        <w:t xml:space="preserve">sécurisé </w:t>
      </w:r>
      <w:r w:rsidRPr="00EF39ED">
        <w:t>OneDrive</w:t>
      </w:r>
      <w:r w:rsidR="00587461">
        <w:t xml:space="preserve">, </w:t>
      </w:r>
      <w:r w:rsidR="009C2C39">
        <w:t>Gmail, O</w:t>
      </w:r>
      <w:r w:rsidR="00587461">
        <w:t xml:space="preserve">utlook et Google Agenda, </w:t>
      </w:r>
      <w:r>
        <w:t xml:space="preserve">accessible depuis l’ordinateur </w:t>
      </w:r>
      <w:r w:rsidR="0037716B">
        <w:t xml:space="preserve">ou le cellulaire </w:t>
      </w:r>
      <w:r>
        <w:t>personnel de Stéphanie Liatard, T.S.</w:t>
      </w:r>
    </w:p>
    <w:p w14:paraId="3A1DA160" w14:textId="60884127" w:rsidR="00EF39ED" w:rsidRDefault="00EF39ED" w:rsidP="00EF39ED">
      <w:pPr>
        <w:spacing w:after="0" w:line="240" w:lineRule="auto"/>
      </w:pPr>
      <w:r>
        <w:t xml:space="preserve">Le degré de sensibilité de chacun de ces lieux de stockage a été établi. </w:t>
      </w:r>
    </w:p>
    <w:p w14:paraId="1DC4C149" w14:textId="47BB51C9" w:rsidR="00EF39ED" w:rsidRDefault="00EF39ED" w:rsidP="00EF39ED">
      <w:pPr>
        <w:spacing w:after="0" w:line="240" w:lineRule="auto"/>
      </w:pPr>
      <w:r>
        <w:t xml:space="preserve">Ces lieux de stockage sont adéquatement sécurisés. </w:t>
      </w:r>
    </w:p>
    <w:p w14:paraId="2037C618" w14:textId="59EDA3CE" w:rsidR="00EF39ED" w:rsidRDefault="00EF39ED" w:rsidP="00EF39ED">
      <w:pPr>
        <w:spacing w:after="0" w:line="240" w:lineRule="auto"/>
      </w:pPr>
      <w:r>
        <w:t>L’accès à ces lieux de stockage a été restreint à Stéphanie Liatard, T.S.</w:t>
      </w:r>
    </w:p>
    <w:p w14:paraId="20BA97BB" w14:textId="77777777" w:rsidR="00EF39ED" w:rsidRDefault="00EF39ED" w:rsidP="00EF39ED">
      <w:pPr>
        <w:spacing w:after="0" w:line="240" w:lineRule="auto"/>
      </w:pPr>
    </w:p>
    <w:p w14:paraId="16B73F84" w14:textId="77777777" w:rsidR="00EF39ED" w:rsidRDefault="00EF39ED" w:rsidP="00EF39ED">
      <w:pPr>
        <w:spacing w:after="0" w:line="240" w:lineRule="auto"/>
        <w:rPr>
          <w:b/>
          <w:bCs/>
        </w:rPr>
      </w:pPr>
      <w:r w:rsidRPr="00095946">
        <w:rPr>
          <w:b/>
          <w:bCs/>
        </w:rPr>
        <w:t>Destruction des renseignements personnels</w:t>
      </w:r>
    </w:p>
    <w:p w14:paraId="0F0C78A8" w14:textId="50979888" w:rsidR="00EF39ED" w:rsidRDefault="00587461" w:rsidP="00587461">
      <w:pPr>
        <w:spacing w:after="0" w:line="240" w:lineRule="auto"/>
      </w:pPr>
      <w:r>
        <w:t>Les renseignements personnels sur papier, ils devront être totalement déchiquetés suivant la période de conserva</w:t>
      </w:r>
      <w:r w:rsidR="002C25A6">
        <w:t>ti</w:t>
      </w:r>
      <w:r>
        <w:t>on</w:t>
      </w:r>
      <w:r w:rsidR="002C25A6">
        <w:t>;</w:t>
      </w:r>
    </w:p>
    <w:p w14:paraId="13B2A7F7" w14:textId="4E02E6D6" w:rsidR="002C25A6" w:rsidRDefault="002C25A6" w:rsidP="002C25A6">
      <w:pPr>
        <w:spacing w:after="0" w:line="240" w:lineRule="auto"/>
      </w:pPr>
      <w:r>
        <w:t>Les renseignements personnels numériques, ils devront être totalement supprimés des appareils (ordinateurs, téléphone, tablette, disque dur externe), des serveurs et des outils infonuagiques suivant la période de conservation;</w:t>
      </w:r>
    </w:p>
    <w:p w14:paraId="2698ACFA" w14:textId="3619B7F3" w:rsidR="00EF39ED" w:rsidRDefault="00EF39ED" w:rsidP="002C25A6">
      <w:pPr>
        <w:spacing w:after="0" w:line="240" w:lineRule="auto"/>
      </w:pPr>
      <w:r>
        <w:t xml:space="preserve">Le calendrier de destruction en fonction de la durée de conservation établie pour chaque catégorie de renseignements personnels devra être fait. Il est impératif de documenter les dates de destruction prévues. </w:t>
      </w:r>
    </w:p>
    <w:p w14:paraId="4A30AACB" w14:textId="2425D960" w:rsidR="00EF39ED" w:rsidRDefault="00EF39ED" w:rsidP="00EF39ED">
      <w:pPr>
        <w:spacing w:after="0" w:line="240" w:lineRule="auto"/>
      </w:pPr>
      <w:r>
        <w:lastRenderedPageBreak/>
        <w:t xml:space="preserve">Il faudra s’assurer que la destruction est réalisée </w:t>
      </w:r>
      <w:r w:rsidR="009D0548">
        <w:t>de manière</w:t>
      </w:r>
      <w:r>
        <w:t xml:space="preserve"> </w:t>
      </w:r>
      <w:r w:rsidR="009D0548">
        <w:t xml:space="preserve">à ce </w:t>
      </w:r>
      <w:r>
        <w:t>que les renseignements personnels ne puissent pas être récupérés ou reconstitués.</w:t>
      </w:r>
    </w:p>
    <w:p w14:paraId="387FAF8D" w14:textId="77777777" w:rsidR="009D0548" w:rsidRDefault="009D0548" w:rsidP="00EF39ED">
      <w:pPr>
        <w:spacing w:after="0" w:line="240" w:lineRule="auto"/>
      </w:pPr>
    </w:p>
    <w:p w14:paraId="4814FB86" w14:textId="77777777" w:rsidR="00EF39ED" w:rsidRDefault="00EF39ED" w:rsidP="00EF39ED">
      <w:pPr>
        <w:spacing w:after="0" w:line="240" w:lineRule="auto"/>
        <w:rPr>
          <w:b/>
          <w:bCs/>
        </w:rPr>
      </w:pPr>
      <w:r w:rsidRPr="00095946">
        <w:rPr>
          <w:b/>
          <w:bCs/>
        </w:rPr>
        <w:t>Anonymisation des renseignements personnels</w:t>
      </w:r>
    </w:p>
    <w:p w14:paraId="68020BFC" w14:textId="25792323" w:rsidR="00EF39ED" w:rsidRDefault="00EF39ED" w:rsidP="00EF39ED">
      <w:pPr>
        <w:spacing w:after="0" w:line="240" w:lineRule="auto"/>
      </w:pPr>
      <w:r>
        <w:t>L’anonymisation des renseignements personnels ne devrait se faire que si l’organisation souhaite les conserver et les utiliser à des fins sérieuses et légitimes</w:t>
      </w:r>
      <w:r w:rsidR="002C25A6">
        <w:t>;</w:t>
      </w:r>
    </w:p>
    <w:p w14:paraId="3192A740" w14:textId="027A78DF" w:rsidR="00EF39ED" w:rsidRDefault="00EF39ED" w:rsidP="00EF39ED">
      <w:pPr>
        <w:spacing w:after="0" w:line="240" w:lineRule="auto"/>
      </w:pPr>
      <w:r>
        <w:t>La méthode d’anonymisation des renseignements personnels choisit est la suivante : effacer toute trace permettant d’identifier l</w:t>
      </w:r>
      <w:r w:rsidR="009D0548">
        <w:t>a clientèle</w:t>
      </w:r>
      <w:r w:rsidR="002C25A6">
        <w:t>;</w:t>
      </w:r>
    </w:p>
    <w:p w14:paraId="622720E2" w14:textId="3A145411" w:rsidR="00EF39ED" w:rsidRDefault="00EF39ED" w:rsidP="00EF39ED">
      <w:pPr>
        <w:spacing w:after="0" w:line="240" w:lineRule="auto"/>
      </w:pPr>
      <w:r>
        <w:t xml:space="preserve">Il faudra s’assurer que l’information restante ne permette plus de façon irréversible l'identification directe ou indirecte des individus </w:t>
      </w:r>
      <w:r w:rsidR="009D0548">
        <w:t xml:space="preserve">ou groupe </w:t>
      </w:r>
      <w:r>
        <w:t>concernés et s’assurer d’évaluer régulièrement le risque de réidentification des données anonymisées en effectuant des tests et des analyses pour garantir leur efficacité.</w:t>
      </w:r>
      <w:r w:rsidR="002C25A6">
        <w:t>;</w:t>
      </w:r>
    </w:p>
    <w:p w14:paraId="122567C1" w14:textId="77777777" w:rsidR="00EF39ED" w:rsidRDefault="00EF39ED" w:rsidP="00EF39ED">
      <w:pPr>
        <w:spacing w:after="0" w:line="240" w:lineRule="auto"/>
      </w:pPr>
      <w:r>
        <w:t>Attention, à la date de rédaction du présent gabarit, l’anonymisation des renseignements personnels à des fins sérieuses et légitimes n’est pas possible. Un règlement du gouvernement doit être adopté pour déterminer les critères et les modalités.</w:t>
      </w:r>
    </w:p>
    <w:p w14:paraId="6027326A" w14:textId="77777777" w:rsidR="009D0548" w:rsidRPr="009D0548" w:rsidRDefault="009D0548" w:rsidP="00EF39ED">
      <w:pPr>
        <w:spacing w:after="0" w:line="240" w:lineRule="auto"/>
        <w:rPr>
          <w:b/>
          <w:bCs/>
          <w:i/>
          <w:iCs/>
        </w:rPr>
      </w:pPr>
    </w:p>
    <w:p w14:paraId="74FD57AF" w14:textId="61705CB1" w:rsidR="009D0548" w:rsidRPr="009D0548" w:rsidRDefault="009D0548" w:rsidP="00EF39ED">
      <w:pPr>
        <w:spacing w:after="0" w:line="240" w:lineRule="auto"/>
        <w:rPr>
          <w:b/>
          <w:bCs/>
          <w:i/>
          <w:iCs/>
        </w:rPr>
      </w:pPr>
      <w:r w:rsidRPr="009D0548">
        <w:rPr>
          <w:b/>
          <w:bCs/>
          <w:i/>
          <w:iCs/>
        </w:rPr>
        <w:t xml:space="preserve">Dernière mise à jour : </w:t>
      </w:r>
      <w:r w:rsidR="001C6017">
        <w:rPr>
          <w:b/>
          <w:bCs/>
          <w:i/>
          <w:iCs/>
        </w:rPr>
        <w:t xml:space="preserve">13 octobre </w:t>
      </w:r>
      <w:r w:rsidRPr="009D0548">
        <w:rPr>
          <w:b/>
          <w:bCs/>
          <w:i/>
          <w:iCs/>
        </w:rPr>
        <w:t>2023</w:t>
      </w:r>
    </w:p>
    <w:sectPr w:rsidR="009D0548" w:rsidRPr="009D054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0FDF" w14:textId="77777777" w:rsidR="009C7F01" w:rsidRDefault="009C7F01" w:rsidP="00EF39ED">
      <w:pPr>
        <w:spacing w:after="0" w:line="240" w:lineRule="auto"/>
      </w:pPr>
      <w:r>
        <w:separator/>
      </w:r>
    </w:p>
  </w:endnote>
  <w:endnote w:type="continuationSeparator" w:id="0">
    <w:p w14:paraId="03378F26" w14:textId="77777777" w:rsidR="009C7F01" w:rsidRDefault="009C7F01" w:rsidP="00EF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378A" w14:textId="086413FB" w:rsidR="00587461" w:rsidRDefault="00587461">
    <w:pPr>
      <w:pStyle w:val="Pieddepage"/>
    </w:pPr>
    <w:r>
      <w:t xml:space="preserve">Des questions ? </w:t>
    </w:r>
    <w:hyperlink r:id="rId1" w:history="1">
      <w:r w:rsidRPr="00461858">
        <w:rPr>
          <w:rStyle w:val="Lienhypertexte"/>
        </w:rPr>
        <w:t>deassamtl@gmail.com</w:t>
      </w:r>
    </w:hyperlink>
    <w:r>
      <w:t xml:space="preserve"> </w:t>
    </w:r>
  </w:p>
  <w:p w14:paraId="58DEC64D" w14:textId="77777777" w:rsidR="00587461" w:rsidRDefault="0058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6DB7" w14:textId="77777777" w:rsidR="009C7F01" w:rsidRDefault="009C7F01" w:rsidP="00EF39ED">
      <w:pPr>
        <w:spacing w:after="0" w:line="240" w:lineRule="auto"/>
      </w:pPr>
      <w:r>
        <w:separator/>
      </w:r>
    </w:p>
  </w:footnote>
  <w:footnote w:type="continuationSeparator" w:id="0">
    <w:p w14:paraId="4C6B2DFB" w14:textId="77777777" w:rsidR="009C7F01" w:rsidRDefault="009C7F01" w:rsidP="00EF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ED58" w14:textId="1721B2E2" w:rsidR="00EF39ED" w:rsidRDefault="00EF39ED">
    <w:pPr>
      <w:pStyle w:val="En-tte"/>
    </w:pPr>
    <w:r>
      <w:rPr>
        <w:noProof/>
      </w:rPr>
      <w:drawing>
        <wp:inline distT="0" distB="0" distL="0" distR="0" wp14:anchorId="02D83AFB" wp14:editId="592EC1DC">
          <wp:extent cx="1380653" cy="1380653"/>
          <wp:effectExtent l="0" t="0" r="0" b="0"/>
          <wp:docPr id="904635027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35027" name="Image 1" descr="Une image contenant texte, Graphiqu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200" cy="13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61FFC"/>
    <w:multiLevelType w:val="hybridMultilevel"/>
    <w:tmpl w:val="1AD0E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E0B83"/>
    <w:multiLevelType w:val="hybridMultilevel"/>
    <w:tmpl w:val="91D88C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65FF1"/>
    <w:multiLevelType w:val="hybridMultilevel"/>
    <w:tmpl w:val="44FA771E"/>
    <w:lvl w:ilvl="0" w:tplc="F1F84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56109">
    <w:abstractNumId w:val="1"/>
  </w:num>
  <w:num w:numId="2" w16cid:durableId="66003692">
    <w:abstractNumId w:val="2"/>
  </w:num>
  <w:num w:numId="3" w16cid:durableId="109964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D"/>
    <w:rsid w:val="001A2612"/>
    <w:rsid w:val="001C6017"/>
    <w:rsid w:val="002C25A6"/>
    <w:rsid w:val="0037716B"/>
    <w:rsid w:val="004631E3"/>
    <w:rsid w:val="00533D8A"/>
    <w:rsid w:val="00587461"/>
    <w:rsid w:val="00606044"/>
    <w:rsid w:val="00941319"/>
    <w:rsid w:val="009C2C39"/>
    <w:rsid w:val="009C5B28"/>
    <w:rsid w:val="009C7F01"/>
    <w:rsid w:val="009D0548"/>
    <w:rsid w:val="00CA4AD0"/>
    <w:rsid w:val="00D37C71"/>
    <w:rsid w:val="00D63F3D"/>
    <w:rsid w:val="00E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054D1"/>
  <w15:chartTrackingRefBased/>
  <w15:docId w15:val="{3291CBCE-93F9-4F2A-B067-2C551A63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9ED"/>
  </w:style>
  <w:style w:type="paragraph" w:styleId="Pieddepage">
    <w:name w:val="footer"/>
    <w:basedOn w:val="Normal"/>
    <w:link w:val="PieddepageCar"/>
    <w:uiPriority w:val="99"/>
    <w:unhideWhenUsed/>
    <w:rsid w:val="00EF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9ED"/>
  </w:style>
  <w:style w:type="paragraph" w:styleId="Paragraphedeliste">
    <w:name w:val="List Paragraph"/>
    <w:basedOn w:val="Normal"/>
    <w:uiPriority w:val="34"/>
    <w:qFormat/>
    <w:rsid w:val="00EF39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74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ssamt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890C-0A2D-44EF-B9C0-7585F3B9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Liatard, DEASS, T.S.</dc:creator>
  <cp:keywords/>
  <dc:description/>
  <cp:lastModifiedBy>Stéphanie Liatard, DEASS, T.S.</cp:lastModifiedBy>
  <cp:revision>5</cp:revision>
  <dcterms:created xsi:type="dcterms:W3CDTF">2023-10-09T02:43:00Z</dcterms:created>
  <dcterms:modified xsi:type="dcterms:W3CDTF">2023-10-13T16:59:00Z</dcterms:modified>
</cp:coreProperties>
</file>